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1B" w:rsidRDefault="001D041B" w:rsidP="00525B2A">
      <w:bookmarkStart w:id="0" w:name="_GoBack"/>
      <w:bookmarkEnd w:id="0"/>
    </w:p>
    <w:p w:rsidR="00081794" w:rsidRPr="000068D2" w:rsidRDefault="00081794" w:rsidP="00081794">
      <w:pPr>
        <w:ind w:left="-851" w:right="-1349"/>
        <w:rPr>
          <w:rFonts w:ascii="Open Sans" w:hAnsi="Open Sans" w:cs="Open Sans"/>
          <w:b/>
          <w:color w:val="00598B"/>
          <w:sz w:val="24"/>
        </w:rPr>
      </w:pPr>
      <w:r w:rsidRPr="000068D2">
        <w:rPr>
          <w:rFonts w:ascii="Open Sans" w:hAnsi="Open Sans" w:cs="Open Sans"/>
          <w:b/>
          <w:color w:val="00598B"/>
          <w:sz w:val="24"/>
        </w:rPr>
        <w:t xml:space="preserve">Managing Agent Name: </w:t>
      </w:r>
    </w:p>
    <w:tbl>
      <w:tblPr>
        <w:tblStyle w:val="TableGrid"/>
        <w:tblW w:w="15735" w:type="dxa"/>
        <w:tblInd w:w="-7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0"/>
        <w:gridCol w:w="4961"/>
        <w:gridCol w:w="2127"/>
        <w:gridCol w:w="3402"/>
        <w:gridCol w:w="3685"/>
      </w:tblGrid>
      <w:tr w:rsidR="00081794" w:rsidTr="00057734">
        <w:trPr>
          <w:tblHeader/>
        </w:trPr>
        <w:tc>
          <w:tcPr>
            <w:tcW w:w="1560" w:type="dxa"/>
            <w:shd w:val="clear" w:color="auto" w:fill="00A79D"/>
          </w:tcPr>
          <w:p w:rsidR="00081794" w:rsidRPr="002872D3" w:rsidRDefault="00081794" w:rsidP="00057734">
            <w:pPr>
              <w:spacing w:after="0"/>
              <w:ind w:right="-108"/>
              <w:rPr>
                <w:rFonts w:ascii="Open Sans" w:hAnsi="Open Sans" w:cs="Open Sans"/>
                <w:b/>
                <w:color w:val="FFFFFF" w:themeColor="background1"/>
                <w:szCs w:val="22"/>
              </w:rPr>
            </w:pPr>
            <w:r w:rsidRPr="002872D3">
              <w:rPr>
                <w:rFonts w:ascii="Open Sans" w:hAnsi="Open Sans" w:cs="Open Sans"/>
                <w:b/>
                <w:color w:val="FFFFFF" w:themeColor="background1"/>
                <w:szCs w:val="22"/>
              </w:rPr>
              <w:t>Assessment</w:t>
            </w:r>
            <w:r w:rsidRPr="002872D3">
              <w:rPr>
                <w:rFonts w:ascii="Open Sans" w:hAnsi="Open Sans" w:cs="Open Sans"/>
                <w:b/>
                <w:color w:val="FFFFFF" w:themeColor="background1"/>
                <w:szCs w:val="22"/>
              </w:rPr>
              <w:br/>
              <w:t>Number</w:t>
            </w:r>
          </w:p>
        </w:tc>
        <w:tc>
          <w:tcPr>
            <w:tcW w:w="4961" w:type="dxa"/>
            <w:shd w:val="clear" w:color="auto" w:fill="00A79D"/>
          </w:tcPr>
          <w:p w:rsidR="00081794" w:rsidRPr="002872D3" w:rsidRDefault="00081794" w:rsidP="007A2E66">
            <w:pPr>
              <w:spacing w:after="0"/>
              <w:rPr>
                <w:rFonts w:ascii="Open Sans" w:hAnsi="Open Sans" w:cs="Open Sans"/>
                <w:b/>
                <w:color w:val="FFFFFF" w:themeColor="background1"/>
                <w:szCs w:val="22"/>
              </w:rPr>
            </w:pPr>
            <w:r w:rsidRPr="002872D3">
              <w:rPr>
                <w:rFonts w:ascii="Open Sans" w:hAnsi="Open Sans" w:cs="Open Sans"/>
                <w:b/>
                <w:color w:val="FFFFFF" w:themeColor="background1"/>
                <w:szCs w:val="22"/>
              </w:rPr>
              <w:t xml:space="preserve">Property </w:t>
            </w:r>
            <w:r w:rsidR="007A2E66">
              <w:rPr>
                <w:rFonts w:ascii="Open Sans" w:hAnsi="Open Sans" w:cs="Open Sans"/>
                <w:b/>
                <w:color w:val="FFFFFF" w:themeColor="background1"/>
                <w:szCs w:val="22"/>
              </w:rPr>
              <w:t>Address</w:t>
            </w:r>
          </w:p>
        </w:tc>
        <w:tc>
          <w:tcPr>
            <w:tcW w:w="2127" w:type="dxa"/>
            <w:shd w:val="clear" w:color="auto" w:fill="00A79D"/>
          </w:tcPr>
          <w:p w:rsidR="00081794" w:rsidRPr="002872D3" w:rsidRDefault="00081794" w:rsidP="00057734">
            <w:pPr>
              <w:spacing w:after="0"/>
              <w:ind w:right="-108"/>
              <w:rPr>
                <w:rFonts w:ascii="Open Sans" w:hAnsi="Open Sans" w:cs="Open Sans"/>
                <w:b/>
                <w:color w:val="FFFFFF" w:themeColor="background1"/>
                <w:szCs w:val="22"/>
              </w:rPr>
            </w:pPr>
            <w:r w:rsidRPr="002872D3">
              <w:rPr>
                <w:rFonts w:ascii="Open Sans" w:hAnsi="Open Sans" w:cs="Open Sans"/>
                <w:b/>
                <w:color w:val="FFFFFF" w:themeColor="background1"/>
                <w:szCs w:val="22"/>
              </w:rPr>
              <w:t>Ownership Number</w:t>
            </w:r>
            <w:r w:rsidRPr="002872D3">
              <w:rPr>
                <w:rFonts w:ascii="Open Sans" w:hAnsi="Open Sans" w:cs="Open Sans"/>
                <w:b/>
                <w:color w:val="FFFFFF" w:themeColor="background1"/>
                <w:szCs w:val="22"/>
              </w:rPr>
              <w:br/>
              <w:t>(if known)</w:t>
            </w:r>
          </w:p>
        </w:tc>
        <w:tc>
          <w:tcPr>
            <w:tcW w:w="3402" w:type="dxa"/>
            <w:shd w:val="clear" w:color="auto" w:fill="00A79D"/>
          </w:tcPr>
          <w:p w:rsidR="00081794" w:rsidRPr="002872D3" w:rsidRDefault="00081794" w:rsidP="00057734">
            <w:pPr>
              <w:spacing w:after="0"/>
              <w:ind w:right="-108"/>
              <w:rPr>
                <w:rFonts w:ascii="Open Sans" w:hAnsi="Open Sans" w:cs="Open Sans"/>
                <w:b/>
                <w:color w:val="FFFFFF" w:themeColor="background1"/>
                <w:szCs w:val="22"/>
              </w:rPr>
            </w:pPr>
            <w:r w:rsidRPr="002872D3">
              <w:rPr>
                <w:rFonts w:ascii="Open Sans" w:hAnsi="Open Sans" w:cs="Open Sans"/>
                <w:b/>
                <w:color w:val="FFFFFF" w:themeColor="background1"/>
                <w:szCs w:val="22"/>
              </w:rPr>
              <w:t>Ownership Name</w:t>
            </w:r>
          </w:p>
        </w:tc>
        <w:tc>
          <w:tcPr>
            <w:tcW w:w="3685" w:type="dxa"/>
            <w:shd w:val="clear" w:color="auto" w:fill="00A79D"/>
          </w:tcPr>
          <w:p w:rsidR="00081794" w:rsidRPr="002872D3" w:rsidRDefault="00081794" w:rsidP="00057734">
            <w:pPr>
              <w:spacing w:after="0"/>
              <w:rPr>
                <w:rFonts w:ascii="Open Sans" w:hAnsi="Open Sans" w:cs="Open Sans"/>
                <w:b/>
                <w:color w:val="FFFFFF" w:themeColor="background1"/>
                <w:szCs w:val="22"/>
              </w:rPr>
            </w:pPr>
            <w:r w:rsidRPr="002872D3">
              <w:rPr>
                <w:rFonts w:ascii="Open Sans" w:hAnsi="Open Sans" w:cs="Open Sans"/>
                <w:b/>
                <w:color w:val="FFFFFF" w:themeColor="background1"/>
                <w:szCs w:val="22"/>
              </w:rPr>
              <w:t>Comments</w:t>
            </w:r>
          </w:p>
        </w:tc>
      </w:tr>
      <w:tr w:rsidR="00081794" w:rsidTr="00057734">
        <w:tc>
          <w:tcPr>
            <w:tcW w:w="1560" w:type="dxa"/>
          </w:tcPr>
          <w:p w:rsidR="00081794" w:rsidRPr="00EA6715" w:rsidRDefault="00081794" w:rsidP="000577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61" w:type="dxa"/>
          </w:tcPr>
          <w:p w:rsidR="00081794" w:rsidRPr="00EA6715" w:rsidRDefault="00081794" w:rsidP="000577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794" w:rsidRPr="00EA6715" w:rsidRDefault="00081794" w:rsidP="00057734">
            <w:pPr>
              <w:ind w:right="-10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02" w:type="dxa"/>
          </w:tcPr>
          <w:p w:rsidR="00081794" w:rsidRPr="00EA6715" w:rsidRDefault="00081794" w:rsidP="00057734">
            <w:pPr>
              <w:ind w:right="-10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:rsidR="00081794" w:rsidRPr="00EA6715" w:rsidRDefault="00081794" w:rsidP="000577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1794" w:rsidTr="00057734">
        <w:tc>
          <w:tcPr>
            <w:tcW w:w="1560" w:type="dxa"/>
          </w:tcPr>
          <w:p w:rsidR="00081794" w:rsidRPr="00EA6715" w:rsidRDefault="00081794" w:rsidP="00057734">
            <w:pPr>
              <w:ind w:right="-134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61" w:type="dxa"/>
          </w:tcPr>
          <w:p w:rsidR="00081794" w:rsidRPr="00EA6715" w:rsidRDefault="00081794" w:rsidP="000577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794" w:rsidRPr="00EA6715" w:rsidRDefault="00081794" w:rsidP="00057734">
            <w:pPr>
              <w:ind w:right="-10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02" w:type="dxa"/>
          </w:tcPr>
          <w:p w:rsidR="00081794" w:rsidRPr="00EA6715" w:rsidRDefault="00081794" w:rsidP="00057734">
            <w:pPr>
              <w:ind w:right="-10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:rsidR="00081794" w:rsidRPr="00EA6715" w:rsidRDefault="00081794" w:rsidP="000577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1794" w:rsidTr="00057734">
        <w:tc>
          <w:tcPr>
            <w:tcW w:w="1560" w:type="dxa"/>
          </w:tcPr>
          <w:p w:rsidR="00081794" w:rsidRPr="00EA6715" w:rsidRDefault="00081794" w:rsidP="00057734">
            <w:pPr>
              <w:ind w:right="-134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61" w:type="dxa"/>
          </w:tcPr>
          <w:p w:rsidR="00081794" w:rsidRPr="00EA6715" w:rsidRDefault="00081794" w:rsidP="000577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794" w:rsidRPr="00EA6715" w:rsidRDefault="00081794" w:rsidP="00057734">
            <w:pPr>
              <w:ind w:right="-10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02" w:type="dxa"/>
          </w:tcPr>
          <w:p w:rsidR="00081794" w:rsidRPr="00EA6715" w:rsidRDefault="00081794" w:rsidP="00057734">
            <w:pPr>
              <w:ind w:right="-10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:rsidR="00081794" w:rsidRPr="00EA6715" w:rsidRDefault="00081794" w:rsidP="000577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1794" w:rsidTr="00057734">
        <w:tc>
          <w:tcPr>
            <w:tcW w:w="1560" w:type="dxa"/>
          </w:tcPr>
          <w:p w:rsidR="00081794" w:rsidRPr="00EA6715" w:rsidRDefault="00081794" w:rsidP="00057734">
            <w:pPr>
              <w:ind w:right="-134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61" w:type="dxa"/>
          </w:tcPr>
          <w:p w:rsidR="00081794" w:rsidRPr="00EA6715" w:rsidRDefault="00081794" w:rsidP="000577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794" w:rsidRPr="00EA6715" w:rsidRDefault="00081794" w:rsidP="00057734">
            <w:pPr>
              <w:ind w:right="-10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02" w:type="dxa"/>
          </w:tcPr>
          <w:p w:rsidR="00081794" w:rsidRPr="00EA6715" w:rsidRDefault="00081794" w:rsidP="00057734">
            <w:pPr>
              <w:ind w:right="-10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:rsidR="00081794" w:rsidRPr="00EA6715" w:rsidRDefault="00081794" w:rsidP="000577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1794" w:rsidTr="00057734">
        <w:tc>
          <w:tcPr>
            <w:tcW w:w="1560" w:type="dxa"/>
          </w:tcPr>
          <w:p w:rsidR="00081794" w:rsidRPr="00EA6715" w:rsidRDefault="00081794" w:rsidP="00057734">
            <w:pPr>
              <w:ind w:right="-134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61" w:type="dxa"/>
          </w:tcPr>
          <w:p w:rsidR="00081794" w:rsidRPr="00EA6715" w:rsidRDefault="00081794" w:rsidP="000577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794" w:rsidRPr="00EA6715" w:rsidRDefault="00081794" w:rsidP="00057734">
            <w:pPr>
              <w:ind w:right="-10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02" w:type="dxa"/>
          </w:tcPr>
          <w:p w:rsidR="00081794" w:rsidRPr="00EA6715" w:rsidRDefault="00081794" w:rsidP="00057734">
            <w:pPr>
              <w:ind w:right="-10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:rsidR="00081794" w:rsidRPr="00EA6715" w:rsidRDefault="00081794" w:rsidP="000577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1794" w:rsidTr="00057734">
        <w:tc>
          <w:tcPr>
            <w:tcW w:w="1560" w:type="dxa"/>
          </w:tcPr>
          <w:p w:rsidR="00081794" w:rsidRPr="00EA6715" w:rsidRDefault="00081794" w:rsidP="00057734">
            <w:pPr>
              <w:ind w:right="-134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61" w:type="dxa"/>
          </w:tcPr>
          <w:p w:rsidR="00081794" w:rsidRPr="00EA6715" w:rsidRDefault="00081794" w:rsidP="000577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794" w:rsidRPr="00EA6715" w:rsidRDefault="00081794" w:rsidP="00057734">
            <w:pPr>
              <w:ind w:right="-10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02" w:type="dxa"/>
          </w:tcPr>
          <w:p w:rsidR="00081794" w:rsidRPr="00EA6715" w:rsidRDefault="00081794" w:rsidP="00057734">
            <w:pPr>
              <w:ind w:right="-10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:rsidR="00081794" w:rsidRPr="00EA6715" w:rsidRDefault="00081794" w:rsidP="000577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1794" w:rsidTr="00057734">
        <w:tc>
          <w:tcPr>
            <w:tcW w:w="1560" w:type="dxa"/>
          </w:tcPr>
          <w:p w:rsidR="00081794" w:rsidRPr="00EA6715" w:rsidRDefault="00081794" w:rsidP="00057734">
            <w:pPr>
              <w:ind w:right="-134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61" w:type="dxa"/>
          </w:tcPr>
          <w:p w:rsidR="00081794" w:rsidRPr="00EA6715" w:rsidRDefault="00081794" w:rsidP="000577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794" w:rsidRPr="00EA6715" w:rsidRDefault="00081794" w:rsidP="00057734">
            <w:pPr>
              <w:ind w:right="-10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02" w:type="dxa"/>
          </w:tcPr>
          <w:p w:rsidR="00081794" w:rsidRPr="00EA6715" w:rsidRDefault="00081794" w:rsidP="00057734">
            <w:pPr>
              <w:ind w:right="-10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:rsidR="00081794" w:rsidRPr="00EA6715" w:rsidRDefault="00081794" w:rsidP="000577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1794" w:rsidTr="00057734">
        <w:tc>
          <w:tcPr>
            <w:tcW w:w="1560" w:type="dxa"/>
          </w:tcPr>
          <w:p w:rsidR="00081794" w:rsidRPr="00EA6715" w:rsidRDefault="00081794" w:rsidP="00057734">
            <w:pPr>
              <w:ind w:right="-134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61" w:type="dxa"/>
          </w:tcPr>
          <w:p w:rsidR="00081794" w:rsidRPr="00EA6715" w:rsidRDefault="00081794" w:rsidP="000577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794" w:rsidRPr="00EA6715" w:rsidRDefault="00081794" w:rsidP="00057734">
            <w:pPr>
              <w:ind w:right="-10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02" w:type="dxa"/>
          </w:tcPr>
          <w:p w:rsidR="00081794" w:rsidRPr="00EA6715" w:rsidRDefault="00081794" w:rsidP="00057734">
            <w:pPr>
              <w:ind w:right="-10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:rsidR="00081794" w:rsidRPr="00EA6715" w:rsidRDefault="00081794" w:rsidP="000577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1794" w:rsidTr="00057734">
        <w:tc>
          <w:tcPr>
            <w:tcW w:w="1560" w:type="dxa"/>
          </w:tcPr>
          <w:p w:rsidR="00081794" w:rsidRPr="00EA6715" w:rsidRDefault="00081794" w:rsidP="00057734">
            <w:pPr>
              <w:ind w:right="-134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61" w:type="dxa"/>
          </w:tcPr>
          <w:p w:rsidR="00081794" w:rsidRPr="00EA6715" w:rsidRDefault="00081794" w:rsidP="000577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794" w:rsidRPr="00EA6715" w:rsidRDefault="00081794" w:rsidP="00057734">
            <w:pPr>
              <w:ind w:right="-10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02" w:type="dxa"/>
          </w:tcPr>
          <w:p w:rsidR="00081794" w:rsidRPr="00EA6715" w:rsidRDefault="00081794" w:rsidP="00057734">
            <w:pPr>
              <w:ind w:right="-10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:rsidR="00081794" w:rsidRPr="00EA6715" w:rsidRDefault="00081794" w:rsidP="000577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1794" w:rsidTr="00057734">
        <w:tc>
          <w:tcPr>
            <w:tcW w:w="1560" w:type="dxa"/>
          </w:tcPr>
          <w:p w:rsidR="00081794" w:rsidRPr="00EA6715" w:rsidRDefault="00081794" w:rsidP="00057734">
            <w:pPr>
              <w:ind w:right="-134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61" w:type="dxa"/>
          </w:tcPr>
          <w:p w:rsidR="00081794" w:rsidRPr="00EA6715" w:rsidRDefault="00081794" w:rsidP="000577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794" w:rsidRPr="00EA6715" w:rsidRDefault="00081794" w:rsidP="00057734">
            <w:pPr>
              <w:ind w:right="-10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02" w:type="dxa"/>
          </w:tcPr>
          <w:p w:rsidR="00081794" w:rsidRPr="00EA6715" w:rsidRDefault="00081794" w:rsidP="00057734">
            <w:pPr>
              <w:ind w:right="-10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:rsidR="00081794" w:rsidRPr="00EA6715" w:rsidRDefault="00081794" w:rsidP="000577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1794" w:rsidTr="00057734">
        <w:tc>
          <w:tcPr>
            <w:tcW w:w="1560" w:type="dxa"/>
          </w:tcPr>
          <w:p w:rsidR="00081794" w:rsidRPr="00EA6715" w:rsidRDefault="00081794" w:rsidP="00057734">
            <w:pPr>
              <w:ind w:right="-134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61" w:type="dxa"/>
          </w:tcPr>
          <w:p w:rsidR="00081794" w:rsidRPr="00EA6715" w:rsidRDefault="00081794" w:rsidP="000577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794" w:rsidRPr="00EA6715" w:rsidRDefault="00081794" w:rsidP="00057734">
            <w:pPr>
              <w:ind w:right="-10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02" w:type="dxa"/>
          </w:tcPr>
          <w:p w:rsidR="00081794" w:rsidRPr="00EA6715" w:rsidRDefault="00081794" w:rsidP="00057734">
            <w:pPr>
              <w:ind w:right="-10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:rsidR="00081794" w:rsidRPr="00EA6715" w:rsidRDefault="00081794" w:rsidP="000577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081794" w:rsidRPr="00525B2A" w:rsidRDefault="00081794" w:rsidP="00525B2A"/>
    <w:sectPr w:rsidR="00081794" w:rsidRPr="00525B2A" w:rsidSect="00081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94" w:rsidRDefault="00081794" w:rsidP="00081794">
      <w:pPr>
        <w:spacing w:after="0"/>
      </w:pPr>
      <w:r>
        <w:separator/>
      </w:r>
    </w:p>
  </w:endnote>
  <w:endnote w:type="continuationSeparator" w:id="0">
    <w:p w:rsidR="00081794" w:rsidRDefault="00081794" w:rsidP="000817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29" w:rsidRDefault="00F336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794" w:rsidRDefault="00081794" w:rsidP="00081794">
    <w:pPr>
      <w:pStyle w:val="Footer"/>
      <w:jc w:val="center"/>
    </w:pPr>
    <w:r>
      <w:rPr>
        <w:rFonts w:ascii="ArialMT" w:hAnsi="ArialMT" w:cs="ArialMT"/>
        <w:color w:val="231F20"/>
        <w:sz w:val="18"/>
        <w:szCs w:val="18"/>
        <w:lang w:eastAsia="en-AU"/>
      </w:rPr>
      <w:t xml:space="preserve">Sensitive: SOUO-I2-A2 Pursuant to Section 77 of the </w:t>
    </w:r>
    <w:r>
      <w:rPr>
        <w:rFonts w:ascii="Arial-ItalicMT" w:hAnsi="Arial-ItalicMT" w:cs="Arial-ItalicMT"/>
        <w:i/>
        <w:iCs/>
        <w:color w:val="231F20"/>
        <w:sz w:val="18"/>
        <w:szCs w:val="18"/>
        <w:lang w:eastAsia="en-AU"/>
      </w:rPr>
      <w:t>Taxation Administration Act 1996</w:t>
    </w:r>
  </w:p>
  <w:p w:rsidR="00081794" w:rsidRDefault="00081794" w:rsidP="00081794">
    <w:pPr>
      <w:pStyle w:val="Footer"/>
      <w:jc w:val="center"/>
    </w:pPr>
    <w:r>
      <w:rPr>
        <w:rFonts w:ascii="ArialMT" w:hAnsi="ArialMT" w:cs="ArialMT"/>
        <w:color w:val="231F20"/>
        <w:sz w:val="18"/>
        <w:szCs w:val="18"/>
        <w:lang w:eastAsia="en-AU"/>
      </w:rPr>
      <w:t xml:space="preserve">Sensitive: SOUO-I2-A2 Pursuant to Section 22I of the </w:t>
    </w:r>
    <w:r>
      <w:rPr>
        <w:rFonts w:ascii="Arial-ItalicMT" w:hAnsi="Arial-ItalicMT" w:cs="Arial-ItalicMT"/>
        <w:i/>
        <w:iCs/>
        <w:color w:val="231F20"/>
        <w:sz w:val="18"/>
        <w:szCs w:val="18"/>
        <w:lang w:eastAsia="en-AU"/>
      </w:rPr>
      <w:t>Emergency Services Funding Act 1998</w:t>
    </w:r>
  </w:p>
  <w:p w:rsidR="00081794" w:rsidRDefault="000817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794" w:rsidRDefault="00081794" w:rsidP="00081794">
    <w:pPr>
      <w:pStyle w:val="Footer"/>
      <w:jc w:val="center"/>
    </w:pPr>
    <w:r>
      <w:rPr>
        <w:rFonts w:ascii="ArialMT" w:hAnsi="ArialMT" w:cs="ArialMT"/>
        <w:color w:val="231F20"/>
        <w:sz w:val="18"/>
        <w:szCs w:val="18"/>
        <w:lang w:eastAsia="en-AU"/>
      </w:rPr>
      <w:t xml:space="preserve">Sensitive: SOUO-I2-A2 Pursuant to Section 77 of the </w:t>
    </w:r>
    <w:r>
      <w:rPr>
        <w:rFonts w:ascii="Arial-ItalicMT" w:hAnsi="Arial-ItalicMT" w:cs="Arial-ItalicMT"/>
        <w:i/>
        <w:iCs/>
        <w:color w:val="231F20"/>
        <w:sz w:val="18"/>
        <w:szCs w:val="18"/>
        <w:lang w:eastAsia="en-AU"/>
      </w:rPr>
      <w:t>Taxation Administration Act 1996</w:t>
    </w:r>
  </w:p>
  <w:p w:rsidR="00081794" w:rsidRDefault="00081794" w:rsidP="00081794">
    <w:pPr>
      <w:pStyle w:val="Footer"/>
      <w:jc w:val="center"/>
    </w:pPr>
    <w:r>
      <w:rPr>
        <w:rFonts w:ascii="ArialMT" w:hAnsi="ArialMT" w:cs="ArialMT"/>
        <w:color w:val="231F20"/>
        <w:sz w:val="18"/>
        <w:szCs w:val="18"/>
        <w:lang w:eastAsia="en-AU"/>
      </w:rPr>
      <w:t xml:space="preserve">Sensitive: SOUO-I2-A2 Pursuant to Section 22I of the </w:t>
    </w:r>
    <w:r>
      <w:rPr>
        <w:rFonts w:ascii="Arial-ItalicMT" w:hAnsi="Arial-ItalicMT" w:cs="Arial-ItalicMT"/>
        <w:i/>
        <w:iCs/>
        <w:color w:val="231F20"/>
        <w:sz w:val="18"/>
        <w:szCs w:val="18"/>
        <w:lang w:eastAsia="en-AU"/>
      </w:rPr>
      <w:t>Emergency Services Funding Act 1998</w:t>
    </w:r>
  </w:p>
  <w:p w:rsidR="00081794" w:rsidRDefault="00081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94" w:rsidRDefault="00081794" w:rsidP="00081794">
      <w:pPr>
        <w:spacing w:after="0"/>
      </w:pPr>
      <w:r>
        <w:separator/>
      </w:r>
    </w:p>
  </w:footnote>
  <w:footnote w:type="continuationSeparator" w:id="0">
    <w:p w:rsidR="00081794" w:rsidRDefault="00081794" w:rsidP="000817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29" w:rsidRDefault="00F336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29" w:rsidRDefault="00F336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794" w:rsidRPr="000068D2" w:rsidRDefault="00081794" w:rsidP="00081794">
    <w:pPr>
      <w:pStyle w:val="Header"/>
      <w:jc w:val="center"/>
      <w:rPr>
        <w:rFonts w:ascii="Open Sans" w:hAnsi="Open Sans" w:cs="Open Sans"/>
        <w:b/>
        <w:sz w:val="44"/>
        <w:szCs w:val="44"/>
      </w:rPr>
    </w:pPr>
    <w:r w:rsidRPr="000068D2">
      <w:rPr>
        <w:rFonts w:ascii="Open Sans" w:hAnsi="Open Sans" w:cs="Open Sans"/>
        <w:b/>
        <w:noProof/>
        <w:color w:val="00598B"/>
        <w:sz w:val="44"/>
        <w:szCs w:val="44"/>
        <w:lang w:eastAsia="ja-JP"/>
      </w:rPr>
      <w:drawing>
        <wp:anchor distT="0" distB="0" distL="114300" distR="114300" simplePos="0" relativeHeight="251664384" behindDoc="0" locked="0" layoutInCell="1" allowOverlap="1" wp14:anchorId="66B4CF5A" wp14:editId="41839560">
          <wp:simplePos x="0" y="0"/>
          <wp:positionH relativeFrom="column">
            <wp:posOffset>8032750</wp:posOffset>
          </wp:positionH>
          <wp:positionV relativeFrom="paragraph">
            <wp:posOffset>-107315</wp:posOffset>
          </wp:positionV>
          <wp:extent cx="1635125" cy="464820"/>
          <wp:effectExtent l="0" t="0" r="3175" b="0"/>
          <wp:wrapSquare wrapText="bothSides"/>
          <wp:docPr id="5" name="Picture 5" descr="G:\TaxationServices\TaxationCompetency\CompDevUnit\Publications\Standards Logos &amp; Graphics\Logos\Branding Logos\RevenueSA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TaxationServices\TaxationCompetency\CompDevUnit\Publications\Standards Logos &amp; Graphics\Logos\Branding Logos\RevenueSA Logo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8D2">
      <w:rPr>
        <w:rFonts w:ascii="Open Sans" w:hAnsi="Open Sans" w:cs="Open Sans"/>
        <w:b/>
        <w:noProof/>
        <w:color w:val="00598B"/>
        <w:sz w:val="44"/>
        <w:szCs w:val="44"/>
        <w:lang w:eastAsia="ja-JP"/>
      </w:rPr>
      <w:drawing>
        <wp:anchor distT="0" distB="0" distL="114300" distR="114300" simplePos="0" relativeHeight="251665408" behindDoc="0" locked="0" layoutInCell="1" allowOverlap="1" wp14:anchorId="70064A01" wp14:editId="3C52092A">
          <wp:simplePos x="0" y="0"/>
          <wp:positionH relativeFrom="column">
            <wp:posOffset>-806450</wp:posOffset>
          </wp:positionH>
          <wp:positionV relativeFrom="paragraph">
            <wp:posOffset>-75565</wp:posOffset>
          </wp:positionV>
          <wp:extent cx="1574800" cy="431800"/>
          <wp:effectExtent l="0" t="0" r="6350" b="6350"/>
          <wp:wrapSquare wrapText="bothSides"/>
          <wp:docPr id="6" name="Picture 6" descr="G:\TaxationServices\TaxationCompetency\CompDevUnit\Publications\Standards Logos &amp; Graphics\Logos\Branding Logos\gosa_col_h_same size as RevSA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xationServices\TaxationCompetency\CompDevUnit\Publications\Standards Logos &amp; Graphics\Logos\Branding Logos\gosa_col_h_same size as RevSA logo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8D2">
      <w:rPr>
        <w:rFonts w:ascii="Open Sans" w:hAnsi="Open Sans" w:cs="Open Sans"/>
        <w:b/>
        <w:color w:val="00598B"/>
        <w:sz w:val="44"/>
        <w:szCs w:val="44"/>
      </w:rPr>
      <w:t>Managing Agent Schedule</w:t>
    </w:r>
  </w:p>
  <w:p w:rsidR="00081794" w:rsidRDefault="00081794" w:rsidP="00081794">
    <w:pPr>
      <w:pStyle w:val="Header"/>
    </w:pPr>
    <w:r>
      <w:rPr>
        <w:noProof/>
        <w:lang w:eastAsia="ja-JP"/>
      </w:rPr>
      <w:drawing>
        <wp:anchor distT="0" distB="0" distL="114300" distR="114300" simplePos="0" relativeHeight="251666432" behindDoc="0" locked="0" layoutInCell="1" allowOverlap="1" wp14:anchorId="32367364" wp14:editId="6DF582B7">
          <wp:simplePos x="0" y="0"/>
          <wp:positionH relativeFrom="column">
            <wp:posOffset>-930302</wp:posOffset>
          </wp:positionH>
          <wp:positionV relativeFrom="paragraph">
            <wp:posOffset>135255</wp:posOffset>
          </wp:positionV>
          <wp:extent cx="10683875" cy="190500"/>
          <wp:effectExtent l="0" t="0" r="317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87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1794" w:rsidRPr="00081794" w:rsidRDefault="00081794" w:rsidP="00081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F49"/>
    <w:multiLevelType w:val="hybridMultilevel"/>
    <w:tmpl w:val="009CDEBA"/>
    <w:lvl w:ilvl="0" w:tplc="965E02DA">
      <w:start w:val="1"/>
      <w:numFmt w:val="bullet"/>
      <w:pStyle w:val="Dash"/>
      <w:lvlText w:val="–"/>
      <w:lvlJc w:val="left"/>
      <w:pPr>
        <w:tabs>
          <w:tab w:val="num" w:pos="717"/>
        </w:tabs>
        <w:ind w:left="714" w:hanging="357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0888"/>
    <w:multiLevelType w:val="hybridMultilevel"/>
    <w:tmpl w:val="C5780640"/>
    <w:lvl w:ilvl="0" w:tplc="2F4E370C">
      <w:start w:val="1"/>
      <w:numFmt w:val="bullet"/>
      <w:pStyle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94"/>
    <w:rsid w:val="00081794"/>
    <w:rsid w:val="000A17ED"/>
    <w:rsid w:val="000A6F23"/>
    <w:rsid w:val="000C47CB"/>
    <w:rsid w:val="000D5D7A"/>
    <w:rsid w:val="000D679F"/>
    <w:rsid w:val="000D6A1B"/>
    <w:rsid w:val="00100431"/>
    <w:rsid w:val="00116AEE"/>
    <w:rsid w:val="00140EAC"/>
    <w:rsid w:val="001D041B"/>
    <w:rsid w:val="001D7AFE"/>
    <w:rsid w:val="00213DED"/>
    <w:rsid w:val="002332A4"/>
    <w:rsid w:val="00234962"/>
    <w:rsid w:val="00283E1D"/>
    <w:rsid w:val="00320552"/>
    <w:rsid w:val="00381765"/>
    <w:rsid w:val="00381857"/>
    <w:rsid w:val="003C4E08"/>
    <w:rsid w:val="003E7F92"/>
    <w:rsid w:val="00422279"/>
    <w:rsid w:val="004B5178"/>
    <w:rsid w:val="00525B1B"/>
    <w:rsid w:val="00525B2A"/>
    <w:rsid w:val="00540C6A"/>
    <w:rsid w:val="00547E94"/>
    <w:rsid w:val="005B4FE9"/>
    <w:rsid w:val="005F1084"/>
    <w:rsid w:val="00627326"/>
    <w:rsid w:val="00655528"/>
    <w:rsid w:val="006645CB"/>
    <w:rsid w:val="006945AE"/>
    <w:rsid w:val="00697B7B"/>
    <w:rsid w:val="006E0297"/>
    <w:rsid w:val="00700FB9"/>
    <w:rsid w:val="00750BD4"/>
    <w:rsid w:val="00793565"/>
    <w:rsid w:val="007A2E66"/>
    <w:rsid w:val="008725C6"/>
    <w:rsid w:val="008743BC"/>
    <w:rsid w:val="00876256"/>
    <w:rsid w:val="008E190C"/>
    <w:rsid w:val="00957316"/>
    <w:rsid w:val="009A3B1A"/>
    <w:rsid w:val="00A14429"/>
    <w:rsid w:val="00A857FC"/>
    <w:rsid w:val="00AA0595"/>
    <w:rsid w:val="00BB394B"/>
    <w:rsid w:val="00BD1D4C"/>
    <w:rsid w:val="00BF74CA"/>
    <w:rsid w:val="00C57F09"/>
    <w:rsid w:val="00C6648D"/>
    <w:rsid w:val="00CE5047"/>
    <w:rsid w:val="00DA09A0"/>
    <w:rsid w:val="00DD5CCD"/>
    <w:rsid w:val="00E770B1"/>
    <w:rsid w:val="00E77C0E"/>
    <w:rsid w:val="00E97F12"/>
    <w:rsid w:val="00EC1C4B"/>
    <w:rsid w:val="00F33629"/>
    <w:rsid w:val="00F363C7"/>
    <w:rsid w:val="00F453DB"/>
    <w:rsid w:val="00FD00FF"/>
    <w:rsid w:val="00F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57CE169-B2F1-4773-87F8-5F014724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794"/>
    <w:pPr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0552"/>
    <w:pPr>
      <w:keepNext/>
      <w:tabs>
        <w:tab w:val="left" w:pos="431"/>
      </w:tabs>
      <w:spacing w:after="360"/>
      <w:outlineLvl w:val="0"/>
    </w:pPr>
    <w:rPr>
      <w:b/>
      <w:caps/>
      <w:spacing w:val="20"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320552"/>
    <w:pPr>
      <w:keepNext/>
      <w:keepLines/>
      <w:spacing w:before="180" w:after="300"/>
      <w:outlineLvl w:val="1"/>
    </w:pPr>
    <w:rPr>
      <w:b/>
      <w:caps/>
      <w:sz w:val="24"/>
      <w:szCs w:val="20"/>
    </w:rPr>
  </w:style>
  <w:style w:type="paragraph" w:styleId="Heading3">
    <w:name w:val="heading 3"/>
    <w:basedOn w:val="Normal"/>
    <w:next w:val="Normal"/>
    <w:qFormat/>
    <w:rsid w:val="00320552"/>
    <w:pPr>
      <w:keepNext/>
      <w:keepLines/>
      <w:spacing w:before="180" w:after="300"/>
      <w:outlineLvl w:val="2"/>
    </w:pPr>
    <w:rPr>
      <w:b/>
      <w:sz w:val="24"/>
      <w:szCs w:val="20"/>
    </w:rPr>
  </w:style>
  <w:style w:type="paragraph" w:styleId="Heading4">
    <w:name w:val="heading 4"/>
    <w:basedOn w:val="Normal"/>
    <w:next w:val="Normal"/>
    <w:qFormat/>
    <w:rsid w:val="00320552"/>
    <w:pPr>
      <w:keepNext/>
      <w:keepLines/>
      <w:spacing w:before="180" w:after="300"/>
      <w:outlineLvl w:val="3"/>
    </w:pPr>
    <w:rPr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320552"/>
    <w:pPr>
      <w:keepLines/>
      <w:numPr>
        <w:numId w:val="1"/>
      </w:numPr>
    </w:pPr>
    <w:rPr>
      <w:szCs w:val="20"/>
    </w:rPr>
  </w:style>
  <w:style w:type="paragraph" w:styleId="Caption">
    <w:name w:val="caption"/>
    <w:basedOn w:val="Normal"/>
    <w:next w:val="Normal"/>
    <w:rsid w:val="00320552"/>
    <w:pPr>
      <w:keepNext/>
      <w:keepLines/>
      <w:tabs>
        <w:tab w:val="left" w:pos="993"/>
      </w:tabs>
      <w:spacing w:before="120" w:after="120"/>
      <w:ind w:left="992" w:hanging="992"/>
    </w:pPr>
    <w:rPr>
      <w:b/>
      <w:sz w:val="18"/>
      <w:szCs w:val="20"/>
    </w:rPr>
  </w:style>
  <w:style w:type="paragraph" w:customStyle="1" w:styleId="CaptionWord">
    <w:name w:val="CaptionWord"/>
    <w:basedOn w:val="Normal"/>
    <w:rsid w:val="00320552"/>
    <w:pPr>
      <w:keepNext/>
      <w:keepLines/>
      <w:tabs>
        <w:tab w:val="left" w:pos="992"/>
      </w:tabs>
      <w:spacing w:before="120" w:after="120"/>
      <w:ind w:left="992" w:hanging="992"/>
    </w:pPr>
    <w:rPr>
      <w:b/>
      <w:sz w:val="18"/>
      <w:szCs w:val="20"/>
    </w:rPr>
  </w:style>
  <w:style w:type="paragraph" w:customStyle="1" w:styleId="Dash">
    <w:name w:val="Dash"/>
    <w:basedOn w:val="Normal"/>
    <w:qFormat/>
    <w:rsid w:val="00320552"/>
    <w:pPr>
      <w:keepLines/>
      <w:numPr>
        <w:numId w:val="2"/>
      </w:numPr>
    </w:pPr>
    <w:rPr>
      <w:szCs w:val="20"/>
    </w:rPr>
  </w:style>
  <w:style w:type="paragraph" w:styleId="EnvelopeAddress">
    <w:name w:val="envelope address"/>
    <w:basedOn w:val="Normal"/>
    <w:rsid w:val="00320552"/>
    <w:pPr>
      <w:framePr w:w="7920" w:h="1980" w:hRule="exact" w:hSpace="180" w:wrap="auto" w:hAnchor="page" w:xAlign="center" w:yAlign="bottom"/>
      <w:spacing w:after="0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320552"/>
    <w:pPr>
      <w:spacing w:after="0"/>
    </w:pPr>
    <w:rPr>
      <w:rFonts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20552"/>
    <w:pPr>
      <w:tabs>
        <w:tab w:val="center" w:pos="4153"/>
        <w:tab w:val="right" w:pos="8306"/>
      </w:tabs>
      <w:spacing w:after="0"/>
    </w:pPr>
    <w:rPr>
      <w:sz w:val="14"/>
    </w:rPr>
  </w:style>
  <w:style w:type="paragraph" w:styleId="Header">
    <w:name w:val="header"/>
    <w:basedOn w:val="Normal"/>
    <w:rsid w:val="00320552"/>
    <w:pPr>
      <w:tabs>
        <w:tab w:val="center" w:pos="4153"/>
        <w:tab w:val="right" w:pos="8306"/>
      </w:tabs>
      <w:spacing w:after="0"/>
    </w:pPr>
    <w:rPr>
      <w:sz w:val="18"/>
    </w:rPr>
  </w:style>
  <w:style w:type="paragraph" w:customStyle="1" w:styleId="NormalNoSpacing">
    <w:name w:val="Normal No Spacing"/>
    <w:basedOn w:val="Normal"/>
    <w:rsid w:val="00320552"/>
    <w:pPr>
      <w:spacing w:after="0"/>
    </w:pPr>
  </w:style>
  <w:style w:type="paragraph" w:customStyle="1" w:styleId="Tablefootnote">
    <w:name w:val="Table footnote"/>
    <w:basedOn w:val="Normal"/>
    <w:rsid w:val="00320552"/>
    <w:pPr>
      <w:tabs>
        <w:tab w:val="left" w:pos="425"/>
      </w:tabs>
      <w:spacing w:before="60" w:after="0"/>
    </w:pPr>
    <w:rPr>
      <w:sz w:val="16"/>
      <w:szCs w:val="20"/>
    </w:rPr>
  </w:style>
  <w:style w:type="table" w:styleId="TableGrid">
    <w:name w:val="Table Grid"/>
    <w:basedOn w:val="TableNormal"/>
    <w:rsid w:val="006945A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25B2A"/>
    <w:rPr>
      <w:rFonts w:ascii="Arial" w:hAnsi="Arial"/>
      <w:b/>
      <w:caps/>
      <w:spacing w:val="20"/>
      <w:kern w:val="28"/>
      <w:sz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1794"/>
    <w:rPr>
      <w:rFonts w:ascii="Arial" w:hAnsi="Arial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4E8C6127</Template>
  <TotalTime>1</TotalTime>
  <Pages>1</Pages>
  <Words>14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Finance, South Australia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Kristy (DTF)</dc:creator>
  <cp:keywords/>
  <dc:description/>
  <cp:lastModifiedBy>Lisa Twelftree</cp:lastModifiedBy>
  <cp:revision>2</cp:revision>
  <cp:lastPrinted>2012-01-10T02:17:00Z</cp:lastPrinted>
  <dcterms:created xsi:type="dcterms:W3CDTF">2020-05-13T23:52:00Z</dcterms:created>
  <dcterms:modified xsi:type="dcterms:W3CDTF">2020-05-13T23:52:00Z</dcterms:modified>
</cp:coreProperties>
</file>